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A9D" w:rsidRPr="004C6E27" w:rsidRDefault="00266A9D" w:rsidP="004C6E27">
      <w:pPr>
        <w:pStyle w:val="Delivery"/>
        <w:jc w:val="both"/>
        <w:rPr>
          <w:sz w:val="20"/>
        </w:rPr>
      </w:pPr>
    </w:p>
    <w:p w:rsidR="00266A9D" w:rsidRPr="004C6E27" w:rsidRDefault="00266A9D" w:rsidP="004C6E27">
      <w:pPr>
        <w:pStyle w:val="Confidential"/>
        <w:jc w:val="both"/>
        <w:rPr>
          <w:sz w:val="20"/>
          <w:szCs w:val="20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215"/>
        <w:gridCol w:w="8235"/>
      </w:tblGrid>
      <w:tr w:rsidR="00E22517" w:rsidRPr="004C6E27" w:rsidTr="002D4984">
        <w:trPr>
          <w:trHeight w:val="418"/>
        </w:trPr>
        <w:tc>
          <w:tcPr>
            <w:tcW w:w="1215" w:type="dxa"/>
            <w:tcBorders>
              <w:bottom w:val="single" w:sz="4" w:space="0" w:color="auto"/>
            </w:tcBorders>
          </w:tcPr>
          <w:p w:rsidR="00E22517" w:rsidRPr="004C6E27" w:rsidRDefault="00E22517" w:rsidP="004C6E27">
            <w:pPr>
              <w:pStyle w:val="TblHeading"/>
              <w:jc w:val="both"/>
              <w:rPr>
                <w:sz w:val="20"/>
                <w:szCs w:val="20"/>
              </w:rPr>
            </w:pPr>
            <w:r w:rsidRPr="004C6E27">
              <w:rPr>
                <w:sz w:val="20"/>
                <w:szCs w:val="20"/>
              </w:rPr>
              <w:t>TO</w:t>
            </w:r>
          </w:p>
        </w:tc>
        <w:tc>
          <w:tcPr>
            <w:tcW w:w="8235" w:type="dxa"/>
            <w:tcBorders>
              <w:bottom w:val="single" w:sz="4" w:space="0" w:color="auto"/>
            </w:tcBorders>
          </w:tcPr>
          <w:p w:rsidR="00E22517" w:rsidRPr="004C6E27" w:rsidRDefault="004C6E27" w:rsidP="004C6E27">
            <w:pPr>
              <w:pStyle w:val="TblText"/>
              <w:jc w:val="both"/>
              <w:rPr>
                <w:sz w:val="20"/>
                <w:szCs w:val="20"/>
              </w:rPr>
            </w:pPr>
            <w:bookmarkStart w:id="0" w:name="To"/>
            <w:r w:rsidRPr="004C6E27">
              <w:rPr>
                <w:sz w:val="20"/>
                <w:szCs w:val="20"/>
              </w:rPr>
              <w:t>Sabrina Wall</w:t>
            </w:r>
            <w:bookmarkEnd w:id="0"/>
          </w:p>
        </w:tc>
      </w:tr>
      <w:tr w:rsidR="00E22517" w:rsidRPr="004C6E27" w:rsidTr="002D4984">
        <w:trPr>
          <w:trHeight w:val="418"/>
        </w:trPr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:rsidR="00E22517" w:rsidRPr="004C6E27" w:rsidRDefault="00E22517" w:rsidP="004C6E27">
            <w:pPr>
              <w:pStyle w:val="TblHeading"/>
              <w:jc w:val="both"/>
              <w:rPr>
                <w:sz w:val="20"/>
                <w:szCs w:val="20"/>
              </w:rPr>
            </w:pPr>
            <w:r w:rsidRPr="004C6E27">
              <w:rPr>
                <w:sz w:val="20"/>
                <w:szCs w:val="20"/>
              </w:rPr>
              <w:t>FROM</w:t>
            </w:r>
          </w:p>
        </w:tc>
        <w:tc>
          <w:tcPr>
            <w:tcW w:w="8235" w:type="dxa"/>
            <w:tcBorders>
              <w:top w:val="single" w:sz="4" w:space="0" w:color="auto"/>
              <w:bottom w:val="single" w:sz="4" w:space="0" w:color="auto"/>
            </w:tcBorders>
          </w:tcPr>
          <w:p w:rsidR="00E22517" w:rsidRPr="004C6E27" w:rsidRDefault="004C6E27" w:rsidP="004C6E27">
            <w:pPr>
              <w:pStyle w:val="TblText"/>
              <w:jc w:val="both"/>
              <w:rPr>
                <w:sz w:val="20"/>
                <w:szCs w:val="20"/>
              </w:rPr>
            </w:pPr>
            <w:bookmarkStart w:id="1" w:name="From"/>
            <w:r w:rsidRPr="004C6E27">
              <w:rPr>
                <w:sz w:val="20"/>
                <w:szCs w:val="20"/>
              </w:rPr>
              <w:t>Marilyn E. Nathanson</w:t>
            </w:r>
            <w:bookmarkEnd w:id="1"/>
          </w:p>
        </w:tc>
      </w:tr>
      <w:tr w:rsidR="00E22517" w:rsidRPr="004C6E27" w:rsidTr="002D4984">
        <w:trPr>
          <w:trHeight w:val="418"/>
        </w:trPr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:rsidR="00E22517" w:rsidRPr="004C6E27" w:rsidRDefault="00E22517" w:rsidP="004C6E27">
            <w:pPr>
              <w:pStyle w:val="TblHeading"/>
              <w:jc w:val="both"/>
              <w:rPr>
                <w:sz w:val="20"/>
                <w:szCs w:val="20"/>
              </w:rPr>
            </w:pPr>
            <w:r w:rsidRPr="004C6E27">
              <w:rPr>
                <w:sz w:val="20"/>
                <w:szCs w:val="20"/>
              </w:rPr>
              <w:t>DATE</w:t>
            </w:r>
          </w:p>
        </w:tc>
        <w:sdt>
          <w:sdtPr>
            <w:rPr>
              <w:sz w:val="20"/>
              <w:szCs w:val="20"/>
            </w:rPr>
            <w:alias w:val="swiCurrentDate"/>
            <w:tag w:val="swiCurrentDate"/>
            <w:id w:val="898718112"/>
            <w:placeholder>
              <w:docPart w:val="9490B541ACB94D61A3955C2782D22495"/>
            </w:placeholder>
            <w:date w:fullDate="2020-06-30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823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E22517" w:rsidRPr="004C6E27" w:rsidRDefault="004C6E27" w:rsidP="004C6E27">
                <w:pPr>
                  <w:pStyle w:val="TblText"/>
                  <w:jc w:val="both"/>
                  <w:rPr>
                    <w:sz w:val="20"/>
                    <w:szCs w:val="20"/>
                  </w:rPr>
                </w:pPr>
                <w:r w:rsidRPr="004C6E27">
                  <w:rPr>
                    <w:sz w:val="20"/>
                    <w:szCs w:val="20"/>
                  </w:rPr>
                  <w:t>June 30, 2020</w:t>
                </w:r>
              </w:p>
            </w:tc>
          </w:sdtContent>
        </w:sdt>
      </w:tr>
      <w:tr w:rsidR="00E22517" w:rsidRPr="004C6E27" w:rsidTr="002D4984">
        <w:trPr>
          <w:trHeight w:val="23"/>
        </w:trPr>
        <w:tc>
          <w:tcPr>
            <w:tcW w:w="1215" w:type="dxa"/>
            <w:tcBorders>
              <w:top w:val="single" w:sz="4" w:space="0" w:color="auto"/>
              <w:bottom w:val="nil"/>
            </w:tcBorders>
          </w:tcPr>
          <w:p w:rsidR="00E22517" w:rsidRPr="004C6E27" w:rsidRDefault="00E22517" w:rsidP="004C6E27">
            <w:pPr>
              <w:pStyle w:val="TblHeading"/>
              <w:jc w:val="both"/>
              <w:rPr>
                <w:sz w:val="20"/>
                <w:szCs w:val="20"/>
              </w:rPr>
            </w:pPr>
            <w:r w:rsidRPr="004C6E27">
              <w:rPr>
                <w:sz w:val="20"/>
                <w:szCs w:val="20"/>
              </w:rPr>
              <w:t>SUBJECT</w:t>
            </w:r>
          </w:p>
        </w:tc>
        <w:tc>
          <w:tcPr>
            <w:tcW w:w="8235" w:type="dxa"/>
            <w:tcBorders>
              <w:top w:val="single" w:sz="4" w:space="0" w:color="auto"/>
              <w:bottom w:val="nil"/>
            </w:tcBorders>
          </w:tcPr>
          <w:p w:rsidR="00E22517" w:rsidRPr="004C6E27" w:rsidRDefault="004C6E27" w:rsidP="004C6E27">
            <w:pPr>
              <w:pStyle w:val="TblText"/>
              <w:jc w:val="both"/>
              <w:rPr>
                <w:sz w:val="20"/>
                <w:szCs w:val="20"/>
              </w:rPr>
            </w:pPr>
            <w:bookmarkStart w:id="2" w:name="Re"/>
            <w:r w:rsidRPr="004C6E27">
              <w:rPr>
                <w:sz w:val="20"/>
                <w:szCs w:val="20"/>
              </w:rPr>
              <w:t>Washington Broker Registration</w:t>
            </w:r>
            <w:bookmarkEnd w:id="2"/>
          </w:p>
        </w:tc>
      </w:tr>
      <w:tr w:rsidR="00F96890" w:rsidRPr="004C6E27" w:rsidTr="002D4984">
        <w:trPr>
          <w:trHeight w:hRule="exact" w:val="29"/>
        </w:trPr>
        <w:tc>
          <w:tcPr>
            <w:tcW w:w="1215" w:type="dxa"/>
            <w:tcBorders>
              <w:top w:val="nil"/>
              <w:bottom w:val="single" w:sz="4" w:space="0" w:color="auto"/>
            </w:tcBorders>
          </w:tcPr>
          <w:p w:rsidR="00F96890" w:rsidRPr="004C6E27" w:rsidRDefault="00F96890" w:rsidP="004C6E27">
            <w:pPr>
              <w:spacing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8235" w:type="dxa"/>
            <w:tcBorders>
              <w:top w:val="nil"/>
              <w:bottom w:val="single" w:sz="4" w:space="0" w:color="auto"/>
            </w:tcBorders>
            <w:vAlign w:val="bottom"/>
          </w:tcPr>
          <w:p w:rsidR="00F96890" w:rsidRPr="004C6E27" w:rsidRDefault="00F96890" w:rsidP="004C6E27">
            <w:pPr>
              <w:spacing w:after="60"/>
              <w:ind w:left="60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132CE5" w:rsidRPr="004C6E27" w:rsidRDefault="00132CE5" w:rsidP="004C6E27">
      <w:pPr>
        <w:jc w:val="both"/>
        <w:rPr>
          <w:b/>
          <w:sz w:val="20"/>
          <w:szCs w:val="20"/>
        </w:rPr>
      </w:pPr>
    </w:p>
    <w:p w:rsidR="002A3026" w:rsidRDefault="00382158" w:rsidP="004C6E27">
      <w:pPr>
        <w:pStyle w:val="BodyText"/>
        <w:jc w:val="both"/>
        <w:rPr>
          <w:i/>
          <w:sz w:val="20"/>
          <w:szCs w:val="20"/>
        </w:rPr>
      </w:pPr>
      <w:bookmarkStart w:id="3" w:name="swiBeginHere"/>
      <w:bookmarkEnd w:id="3"/>
      <w:r w:rsidRPr="002A3026">
        <w:rPr>
          <w:b/>
          <w:i/>
          <w:sz w:val="20"/>
          <w:szCs w:val="20"/>
        </w:rPr>
        <w:t>Section 19.100.010</w:t>
      </w:r>
      <w:r w:rsidRPr="002A3026">
        <w:rPr>
          <w:i/>
          <w:sz w:val="20"/>
          <w:szCs w:val="20"/>
        </w:rPr>
        <w:t xml:space="preserve"> </w:t>
      </w:r>
      <w:r w:rsidR="002A3026">
        <w:rPr>
          <w:i/>
          <w:sz w:val="20"/>
          <w:szCs w:val="20"/>
        </w:rPr>
        <w:t xml:space="preserve">of the Washington Franchise Law </w:t>
      </w:r>
      <w:r w:rsidRPr="002A3026">
        <w:rPr>
          <w:i/>
          <w:sz w:val="20"/>
          <w:szCs w:val="20"/>
        </w:rPr>
        <w:t xml:space="preserve">states </w:t>
      </w:r>
      <w:r w:rsidR="002A3026">
        <w:rPr>
          <w:i/>
          <w:sz w:val="20"/>
          <w:szCs w:val="20"/>
        </w:rPr>
        <w:t xml:space="preserve">the following:  </w:t>
      </w:r>
    </w:p>
    <w:p w:rsidR="00382158" w:rsidRPr="002A3026" w:rsidRDefault="00382158" w:rsidP="004C6E27">
      <w:pPr>
        <w:pStyle w:val="BodyText"/>
        <w:jc w:val="both"/>
        <w:rPr>
          <w:i/>
          <w:sz w:val="20"/>
          <w:szCs w:val="20"/>
        </w:rPr>
      </w:pPr>
      <w:r w:rsidRPr="002A3026">
        <w:rPr>
          <w:i/>
          <w:sz w:val="20"/>
          <w:szCs w:val="20"/>
        </w:rPr>
        <w:t xml:space="preserve">“Franchise broker" means a person who directly or indirectly engages in the business of the offer or sale of franchises. </w:t>
      </w:r>
    </w:p>
    <w:p w:rsidR="004C6E27" w:rsidRPr="002A3026" w:rsidRDefault="004C6E27" w:rsidP="004C6E27">
      <w:pPr>
        <w:pStyle w:val="BodyText"/>
        <w:jc w:val="both"/>
        <w:rPr>
          <w:i/>
          <w:sz w:val="20"/>
          <w:szCs w:val="20"/>
        </w:rPr>
      </w:pPr>
      <w:r w:rsidRPr="002A3026">
        <w:rPr>
          <w:b/>
          <w:i/>
          <w:sz w:val="20"/>
          <w:szCs w:val="20"/>
        </w:rPr>
        <w:t>Section 19.100.140</w:t>
      </w:r>
      <w:r w:rsidRPr="002A3026">
        <w:rPr>
          <w:i/>
          <w:sz w:val="20"/>
          <w:szCs w:val="20"/>
        </w:rPr>
        <w:t xml:space="preserve"> of the Washington Franchise Law states the following:</w:t>
      </w:r>
    </w:p>
    <w:p w:rsidR="004C6E27" w:rsidRPr="002A3026" w:rsidRDefault="004C6E27" w:rsidP="004C6E27">
      <w:pPr>
        <w:pStyle w:val="BodyText"/>
        <w:jc w:val="both"/>
        <w:rPr>
          <w:i/>
          <w:sz w:val="20"/>
          <w:szCs w:val="20"/>
        </w:rPr>
      </w:pPr>
      <w:r w:rsidRPr="002A3026">
        <w:rPr>
          <w:i/>
          <w:sz w:val="20"/>
          <w:szCs w:val="20"/>
        </w:rPr>
        <w:t xml:space="preserve">(1) It is unlawful for any franchise broker to offer to sell or sell a franchise in this state unless the franchise broker is registered under this chapter. It is unlawful for any franchisor, </w:t>
      </w:r>
      <w:proofErr w:type="spellStart"/>
      <w:r w:rsidRPr="002A3026">
        <w:rPr>
          <w:i/>
          <w:sz w:val="20"/>
          <w:szCs w:val="20"/>
        </w:rPr>
        <w:t>subfranchisor</w:t>
      </w:r>
      <w:proofErr w:type="spellEnd"/>
      <w:r w:rsidRPr="002A3026">
        <w:rPr>
          <w:i/>
          <w:sz w:val="20"/>
          <w:szCs w:val="20"/>
        </w:rPr>
        <w:t>, or franchisee to employ a franchise broker unless the franchise broker is registered.</w:t>
      </w:r>
    </w:p>
    <w:p w:rsidR="004C6E27" w:rsidRDefault="004C6E27" w:rsidP="004C6E27">
      <w:pPr>
        <w:pStyle w:val="BodyTex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way the law is written </w:t>
      </w:r>
      <w:r w:rsidR="00B66B11">
        <w:rPr>
          <w:sz w:val="20"/>
          <w:szCs w:val="20"/>
        </w:rPr>
        <w:t>both the franchise broker and</w:t>
      </w:r>
      <w:r w:rsidR="0052722F">
        <w:rPr>
          <w:sz w:val="20"/>
          <w:szCs w:val="20"/>
        </w:rPr>
        <w:t xml:space="preserve"> the franchisor are</w:t>
      </w:r>
      <w:r>
        <w:rPr>
          <w:sz w:val="20"/>
          <w:szCs w:val="20"/>
        </w:rPr>
        <w:t xml:space="preserve"> a</w:t>
      </w:r>
      <w:r w:rsidR="00B66B11">
        <w:rPr>
          <w:sz w:val="20"/>
          <w:szCs w:val="20"/>
        </w:rPr>
        <w:t>t</w:t>
      </w:r>
      <w:r>
        <w:rPr>
          <w:sz w:val="20"/>
          <w:szCs w:val="20"/>
        </w:rPr>
        <w:t xml:space="preserve"> risk if the franchise broker is not registered</w:t>
      </w:r>
      <w:r w:rsidR="0052722F">
        <w:rPr>
          <w:sz w:val="20"/>
          <w:szCs w:val="20"/>
        </w:rPr>
        <w:t xml:space="preserve"> and gets paid a commission for finding a franchisee in Washington</w:t>
      </w:r>
      <w:r>
        <w:rPr>
          <w:sz w:val="20"/>
          <w:szCs w:val="20"/>
        </w:rPr>
        <w:t>.</w:t>
      </w:r>
    </w:p>
    <w:p w:rsidR="004C6E27" w:rsidRDefault="004C6E27" w:rsidP="004C6E27">
      <w:pPr>
        <w:pStyle w:val="BodyText"/>
        <w:jc w:val="both"/>
        <w:rPr>
          <w:sz w:val="20"/>
          <w:szCs w:val="20"/>
        </w:rPr>
      </w:pPr>
      <w:r>
        <w:rPr>
          <w:sz w:val="20"/>
          <w:szCs w:val="20"/>
        </w:rPr>
        <w:t>As a practical matter, if a franchise broker introduces a prospect to a franchisor and the sale never happens</w:t>
      </w:r>
      <w:r w:rsidR="0052722F">
        <w:rPr>
          <w:sz w:val="20"/>
          <w:szCs w:val="20"/>
        </w:rPr>
        <w:t xml:space="preserve"> so the franchise broker never gets paid a commission</w:t>
      </w:r>
      <w:r>
        <w:rPr>
          <w:sz w:val="20"/>
          <w:szCs w:val="20"/>
        </w:rPr>
        <w:t>, there is no real harm.  However, if the prospect</w:t>
      </w:r>
      <w:r w:rsidR="00B66B11">
        <w:rPr>
          <w:sz w:val="20"/>
          <w:szCs w:val="20"/>
        </w:rPr>
        <w:t xml:space="preserve"> and the franchisor are</w:t>
      </w:r>
      <w:r>
        <w:rPr>
          <w:sz w:val="20"/>
          <w:szCs w:val="20"/>
        </w:rPr>
        <w:t xml:space="preserve"> ready to sign a franchise agreement and the franchise broker is not registered</w:t>
      </w:r>
      <w:r w:rsidR="00B66B11">
        <w:rPr>
          <w:sz w:val="20"/>
          <w:szCs w:val="20"/>
        </w:rPr>
        <w:t>, chances are the franchisor will just complete the sale and never pay the franchise broker the commission so as not to violate the law.</w:t>
      </w:r>
      <w:r w:rsidR="0052722F">
        <w:rPr>
          <w:sz w:val="20"/>
          <w:szCs w:val="20"/>
        </w:rPr>
        <w:t xml:space="preserve">  </w:t>
      </w:r>
    </w:p>
    <w:p w:rsidR="002A3026" w:rsidRDefault="00E623F9" w:rsidP="002A3026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addition, it is not legally compliant with the law for </w:t>
      </w:r>
      <w:r w:rsidR="002A3026">
        <w:rPr>
          <w:sz w:val="20"/>
          <w:szCs w:val="20"/>
        </w:rPr>
        <w:t xml:space="preserve">a registered broker </w:t>
      </w:r>
      <w:r>
        <w:rPr>
          <w:sz w:val="20"/>
          <w:szCs w:val="20"/>
        </w:rPr>
        <w:t>to</w:t>
      </w:r>
      <w:r w:rsidR="002A302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pay a </w:t>
      </w:r>
      <w:r w:rsidR="002A3026">
        <w:rPr>
          <w:sz w:val="20"/>
          <w:szCs w:val="20"/>
        </w:rPr>
        <w:t>non-registered franchiser broker a referral fee.  Under those circumstances, according to the definition of “franchise broker”</w:t>
      </w:r>
      <w:r>
        <w:rPr>
          <w:sz w:val="20"/>
          <w:szCs w:val="20"/>
        </w:rPr>
        <w:t>,</w:t>
      </w:r>
      <w:r w:rsidR="002A3026">
        <w:rPr>
          <w:sz w:val="20"/>
          <w:szCs w:val="20"/>
        </w:rPr>
        <w:t xml:space="preserve"> the non-registered broker would be considered </w:t>
      </w:r>
      <w:r>
        <w:rPr>
          <w:sz w:val="20"/>
          <w:szCs w:val="20"/>
        </w:rPr>
        <w:t>“</w:t>
      </w:r>
      <w:r w:rsidR="002A3026">
        <w:rPr>
          <w:sz w:val="20"/>
          <w:szCs w:val="20"/>
        </w:rPr>
        <w:t>indirectly engaged in selling a franchise</w:t>
      </w:r>
      <w:r>
        <w:rPr>
          <w:sz w:val="20"/>
          <w:szCs w:val="20"/>
        </w:rPr>
        <w:t>” and therefore</w:t>
      </w:r>
      <w:r w:rsidR="002A3026">
        <w:rPr>
          <w:sz w:val="20"/>
          <w:szCs w:val="20"/>
        </w:rPr>
        <w:t xml:space="preserve"> would be considered a franchise broker under Washington Law.  </w:t>
      </w:r>
    </w:p>
    <w:p w:rsidR="002A3026" w:rsidRDefault="002A3026" w:rsidP="002A3026">
      <w:pPr>
        <w:pStyle w:val="BodyText"/>
        <w:spacing w:after="0"/>
        <w:jc w:val="both"/>
        <w:rPr>
          <w:sz w:val="20"/>
          <w:szCs w:val="20"/>
        </w:rPr>
      </w:pPr>
    </w:p>
    <w:p w:rsidR="00B66B11" w:rsidRDefault="002A3026" w:rsidP="004C6E27">
      <w:pPr>
        <w:pStyle w:val="BodyText"/>
        <w:jc w:val="both"/>
        <w:rPr>
          <w:sz w:val="20"/>
          <w:szCs w:val="20"/>
        </w:rPr>
      </w:pPr>
      <w:r>
        <w:rPr>
          <w:sz w:val="20"/>
          <w:szCs w:val="20"/>
        </w:rPr>
        <w:t>Bottom line is that</w:t>
      </w:r>
      <w:r w:rsidR="00B66B11">
        <w:rPr>
          <w:sz w:val="20"/>
          <w:szCs w:val="20"/>
        </w:rPr>
        <w:t xml:space="preserve"> a franchise broker </w:t>
      </w:r>
      <w:r>
        <w:rPr>
          <w:sz w:val="20"/>
          <w:szCs w:val="20"/>
        </w:rPr>
        <w:t xml:space="preserve">who </w:t>
      </w:r>
      <w:r w:rsidR="00B66B11">
        <w:rPr>
          <w:sz w:val="20"/>
          <w:szCs w:val="20"/>
        </w:rPr>
        <w:t>wants to sell</w:t>
      </w:r>
      <w:r>
        <w:rPr>
          <w:sz w:val="20"/>
          <w:szCs w:val="20"/>
        </w:rPr>
        <w:t xml:space="preserve"> franchises in Washington </w:t>
      </w:r>
      <w:r w:rsidR="0052722F">
        <w:rPr>
          <w:sz w:val="20"/>
          <w:szCs w:val="20"/>
        </w:rPr>
        <w:t>should be</w:t>
      </w:r>
      <w:r w:rsidR="00B66B11">
        <w:rPr>
          <w:sz w:val="20"/>
          <w:szCs w:val="20"/>
        </w:rPr>
        <w:t xml:space="preserve"> registered.  </w:t>
      </w:r>
      <w:r w:rsidR="0052722F">
        <w:rPr>
          <w:sz w:val="20"/>
          <w:szCs w:val="20"/>
        </w:rPr>
        <w:t xml:space="preserve">The registration process </w:t>
      </w:r>
      <w:r w:rsidR="00B66B11">
        <w:rPr>
          <w:sz w:val="20"/>
          <w:szCs w:val="20"/>
        </w:rPr>
        <w:t xml:space="preserve">can be completed online and </w:t>
      </w:r>
      <w:r w:rsidR="0052722F">
        <w:rPr>
          <w:sz w:val="20"/>
          <w:szCs w:val="20"/>
        </w:rPr>
        <w:t>there is a</w:t>
      </w:r>
      <w:r w:rsidR="00B66B11">
        <w:rPr>
          <w:sz w:val="20"/>
          <w:szCs w:val="20"/>
        </w:rPr>
        <w:t xml:space="preserve"> $50 filing fee.  The process used to be </w:t>
      </w:r>
      <w:proofErr w:type="gramStart"/>
      <w:r w:rsidR="00B66B11">
        <w:rPr>
          <w:sz w:val="20"/>
          <w:szCs w:val="20"/>
        </w:rPr>
        <w:t>fairly quick</w:t>
      </w:r>
      <w:proofErr w:type="gramEnd"/>
      <w:r w:rsidR="00B66B11">
        <w:rPr>
          <w:sz w:val="20"/>
          <w:szCs w:val="20"/>
        </w:rPr>
        <w:t>, but now with everyone working from home</w:t>
      </w:r>
      <w:r>
        <w:rPr>
          <w:sz w:val="20"/>
          <w:szCs w:val="20"/>
        </w:rPr>
        <w:t>, it may take</w:t>
      </w:r>
      <w:r w:rsidR="00B66B11">
        <w:rPr>
          <w:sz w:val="20"/>
          <w:szCs w:val="20"/>
        </w:rPr>
        <w:t xml:space="preserve"> longer.</w:t>
      </w:r>
    </w:p>
    <w:p w:rsidR="00B66B11" w:rsidRDefault="00B66B11" w:rsidP="004C6E27">
      <w:pPr>
        <w:pStyle w:val="BodyTex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Online website for filing the franchise broker application:  </w:t>
      </w:r>
    </w:p>
    <w:p w:rsidR="00B66B11" w:rsidRDefault="00345707" w:rsidP="004C6E27">
      <w:pPr>
        <w:pStyle w:val="BodyText"/>
        <w:jc w:val="both"/>
        <w:rPr>
          <w:sz w:val="20"/>
          <w:szCs w:val="20"/>
        </w:rPr>
      </w:pPr>
      <w:hyperlink r:id="rId6" w:history="1">
        <w:r w:rsidR="00B66B11">
          <w:rPr>
            <w:rStyle w:val="Hyperlink"/>
          </w:rPr>
          <w:t>https://fortress.wa.gov/dfi/webapp/dfi/EFiling/FBroker</w:t>
        </w:r>
      </w:hyperlink>
      <w:bookmarkStart w:id="4" w:name="_GoBack"/>
      <w:bookmarkEnd w:id="4"/>
    </w:p>
    <w:sectPr w:rsidR="00B66B11" w:rsidSect="002B59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00" w:right="108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E27" w:rsidRDefault="004C6E27" w:rsidP="001B0E35">
      <w:pPr>
        <w:spacing w:line="240" w:lineRule="auto"/>
      </w:pPr>
      <w:r>
        <w:separator/>
      </w:r>
    </w:p>
  </w:endnote>
  <w:endnote w:type="continuationSeparator" w:id="0">
    <w:p w:rsidR="004C6E27" w:rsidRDefault="004C6E27" w:rsidP="001B0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426" w:rsidRDefault="00CD3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528" w:rsidRDefault="00544528">
    <w:pPr>
      <w:pStyle w:val="Footer"/>
    </w:pPr>
  </w:p>
  <w:p w:rsidR="00B9223E" w:rsidRDefault="00544528" w:rsidP="00544528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544528">
      <w:rPr>
        <w:sz w:val="18"/>
      </w:rPr>
      <w:instrText>IF "</w:instrText>
    </w:r>
    <w:r w:rsidRPr="00544528">
      <w:rPr>
        <w:sz w:val="18"/>
      </w:rPr>
      <w:fldChar w:fldCharType="begin"/>
    </w:r>
    <w:r w:rsidRPr="00544528">
      <w:rPr>
        <w:sz w:val="18"/>
      </w:rPr>
      <w:instrText xml:space="preserve"> DOCVARIABLE "SWDocIDLocation" </w:instrText>
    </w:r>
    <w:r w:rsidRPr="00544528">
      <w:rPr>
        <w:sz w:val="18"/>
      </w:rPr>
      <w:fldChar w:fldCharType="separate"/>
    </w:r>
    <w:r w:rsidR="00CD3426">
      <w:rPr>
        <w:sz w:val="18"/>
      </w:rPr>
      <w:instrText>1</w:instrText>
    </w:r>
    <w:r w:rsidRPr="00544528">
      <w:rPr>
        <w:sz w:val="18"/>
      </w:rPr>
      <w:fldChar w:fldCharType="end"/>
    </w:r>
    <w:r w:rsidRPr="00544528">
      <w:rPr>
        <w:sz w:val="18"/>
      </w:rPr>
      <w:instrText>" = "1" "</w:instrText>
    </w:r>
    <w:r w:rsidRPr="00544528">
      <w:rPr>
        <w:sz w:val="18"/>
      </w:rPr>
      <w:fldChar w:fldCharType="begin"/>
    </w:r>
    <w:r w:rsidRPr="00544528">
      <w:rPr>
        <w:sz w:val="18"/>
      </w:rPr>
      <w:instrText xml:space="preserve"> DOCPROPERTY "SWDocID" </w:instrText>
    </w:r>
    <w:r w:rsidRPr="00544528">
      <w:rPr>
        <w:sz w:val="18"/>
      </w:rPr>
      <w:fldChar w:fldCharType="separate"/>
    </w:r>
    <w:r w:rsidR="00CD3426">
      <w:rPr>
        <w:sz w:val="18"/>
      </w:rPr>
      <w:instrText>32854689v.1</w:instrText>
    </w:r>
    <w:r w:rsidRPr="00544528">
      <w:rPr>
        <w:sz w:val="18"/>
      </w:rPr>
      <w:fldChar w:fldCharType="end"/>
    </w:r>
    <w:r w:rsidRPr="00544528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CD3426">
      <w:rPr>
        <w:noProof/>
        <w:sz w:val="18"/>
      </w:rPr>
      <w:t>32854689v.1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528" w:rsidRDefault="00544528">
    <w:pPr>
      <w:pStyle w:val="Footer"/>
    </w:pPr>
  </w:p>
  <w:p w:rsidR="00B9223E" w:rsidRDefault="00544528" w:rsidP="00544528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544528">
      <w:rPr>
        <w:sz w:val="18"/>
      </w:rPr>
      <w:instrText>IF "</w:instrText>
    </w:r>
    <w:r w:rsidRPr="00544528">
      <w:rPr>
        <w:sz w:val="18"/>
      </w:rPr>
      <w:fldChar w:fldCharType="begin"/>
    </w:r>
    <w:r w:rsidRPr="00544528">
      <w:rPr>
        <w:sz w:val="18"/>
      </w:rPr>
      <w:instrText xml:space="preserve"> DOCVARIABLE "SWDocIDLocation" </w:instrText>
    </w:r>
    <w:r w:rsidRPr="00544528">
      <w:rPr>
        <w:sz w:val="18"/>
      </w:rPr>
      <w:fldChar w:fldCharType="separate"/>
    </w:r>
    <w:r w:rsidR="00CD3426">
      <w:rPr>
        <w:sz w:val="18"/>
      </w:rPr>
      <w:instrText>1</w:instrText>
    </w:r>
    <w:r w:rsidRPr="00544528">
      <w:rPr>
        <w:sz w:val="18"/>
      </w:rPr>
      <w:fldChar w:fldCharType="end"/>
    </w:r>
    <w:r w:rsidRPr="00544528">
      <w:rPr>
        <w:sz w:val="18"/>
      </w:rPr>
      <w:instrText>" = "1" "</w:instrText>
    </w:r>
    <w:r w:rsidRPr="00544528">
      <w:rPr>
        <w:sz w:val="18"/>
      </w:rPr>
      <w:fldChar w:fldCharType="begin"/>
    </w:r>
    <w:r w:rsidRPr="00544528">
      <w:rPr>
        <w:sz w:val="18"/>
      </w:rPr>
      <w:instrText xml:space="preserve"> DOCPROPERTY "SWDocID" </w:instrText>
    </w:r>
    <w:r w:rsidRPr="00544528">
      <w:rPr>
        <w:sz w:val="18"/>
      </w:rPr>
      <w:fldChar w:fldCharType="separate"/>
    </w:r>
    <w:r w:rsidR="00CD3426">
      <w:rPr>
        <w:sz w:val="18"/>
      </w:rPr>
      <w:instrText>32854689v.1</w:instrText>
    </w:r>
    <w:r w:rsidRPr="00544528">
      <w:rPr>
        <w:sz w:val="18"/>
      </w:rPr>
      <w:fldChar w:fldCharType="end"/>
    </w:r>
    <w:r w:rsidRPr="00544528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CD3426">
      <w:rPr>
        <w:noProof/>
        <w:sz w:val="18"/>
      </w:rPr>
      <w:t>32854689v.1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E27" w:rsidRDefault="004C6E27" w:rsidP="001B0E35">
      <w:pPr>
        <w:spacing w:line="240" w:lineRule="auto"/>
      </w:pPr>
      <w:r>
        <w:separator/>
      </w:r>
    </w:p>
  </w:footnote>
  <w:footnote w:type="continuationSeparator" w:id="0">
    <w:p w:rsidR="004C6E27" w:rsidRDefault="004C6E27" w:rsidP="001B0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B0A" w:rsidRPr="004C6E27" w:rsidRDefault="004C6E27">
    <w:pPr>
      <w:pStyle w:val="Header"/>
    </w:pPr>
    <w:bookmarkStart w:id="5" w:name="To1"/>
    <w:r>
      <w:t>Sabrina Wall</w:t>
    </w:r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CAE" w:rsidRPr="004C6E27" w:rsidRDefault="004C6E27" w:rsidP="002E7CAE">
    <w:pPr>
      <w:pStyle w:val="Date"/>
      <w:spacing w:after="0"/>
    </w:pPr>
    <w:bookmarkStart w:id="6" w:name="To2"/>
    <w:r>
      <w:t>Sabrina Wall</w:t>
    </w:r>
    <w:bookmarkEnd w:id="6"/>
  </w:p>
  <w:p w:rsidR="002E7CAE" w:rsidRPr="004C6E27" w:rsidRDefault="004C6E27" w:rsidP="00FC4B0A">
    <w:pPr>
      <w:spacing w:line="240" w:lineRule="auto"/>
    </w:pPr>
    <w:bookmarkStart w:id="7" w:name="swiCurrentDate"/>
    <w:r>
      <w:t>June 30, 2020</w:t>
    </w:r>
    <w:bookmarkEnd w:id="7"/>
  </w:p>
  <w:p w:rsidR="002E7CAE" w:rsidRDefault="002E7CAE" w:rsidP="002E7CAE">
    <w:pPr>
      <w:pStyle w:val="Date"/>
      <w:spacing w:after="0"/>
      <w:rPr>
        <w:noProof/>
      </w:rPr>
    </w:pPr>
    <w:r>
      <w:t xml:space="preserve">Page </w:t>
    </w:r>
    <w:r>
      <w:fldChar w:fldCharType="begin"/>
    </w:r>
    <w:r>
      <w:instrText xml:space="preserve"> PAGE \* Arabic \* MERGEFORMAT </w:instrText>
    </w:r>
    <w:r>
      <w:fldChar w:fldCharType="separate"/>
    </w:r>
    <w:r w:rsidR="00345707">
      <w:rPr>
        <w:noProof/>
      </w:rPr>
      <w:t>2</w:t>
    </w:r>
    <w:r>
      <w:rPr>
        <w:noProof/>
      </w:rPr>
      <w:fldChar w:fldCharType="end"/>
    </w:r>
  </w:p>
  <w:p w:rsidR="002E7CAE" w:rsidRDefault="002E7CAE" w:rsidP="002E7CAE"/>
  <w:p w:rsidR="002E7CAE" w:rsidRDefault="002E7CAE" w:rsidP="002E7C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9B2" w:rsidRDefault="00B25515" w:rsidP="003F595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6A1217" wp14:editId="2E44A7F7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342419" cy="685800"/>
          <wp:effectExtent l="0" t="0" r="0" b="0"/>
          <wp:wrapNone/>
          <wp:docPr id="3" name="Picture 3" descr="C:\Users\Jahnsss\AppData\Local\Microsoft\Windows\INetCache\Content.Word\LGP19004-Logo_RGB_300dpi_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Jahnsss\AppData\Local\Microsoft\Windows\INetCache\Content.Word\LGP19004-Logo_RGB_300dpi_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419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B59B2" w:rsidRDefault="00B9223E" w:rsidP="00B25515">
    <w:pPr>
      <w:pStyle w:val="Header"/>
      <w:spacing w:before="1060"/>
      <w:jc w:val="center"/>
    </w:pPr>
    <w:r>
      <w:rPr>
        <w:noProof/>
      </w:rPr>
      <w:drawing>
        <wp:inline distT="0" distB="0" distL="0" distR="0">
          <wp:extent cx="781050" cy="200025"/>
          <wp:effectExtent l="0" t="0" r="0" b="9525"/>
          <wp:docPr id="1" name="Picture 1" descr="C:\Users\Jahnsss\AppData\Local\Microsoft\Windows\INetCache\Content.Word\Untitled-1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hnsss\AppData\Local\Microsoft\Windows\INetCache\Content.Word\Untitled-1-0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ientMatterControl" w:val="swiClientMatter1"/>
    <w:docVar w:name="ClientMatterSuite" w:val="|||"/>
    <w:docVar w:name="liInnovaVariables" w:val="c=Delivery`c=Confidentiality`c=swiCurrentDate`c=Initials`c=Enclosure`c=invisible`b=From`b=Re`b=swiBeginHere`b=swiCurrentDate`b=To`b=To1`b=To2`v=SWOtherInfo`v=ClientMatterControl`v=ClientMatterSuite`v=SWCLCString1`v=SWCLCContacts`v=SWBasicControls`"/>
    <w:docVar w:name="SWBasicControls" w:val="Memo=`invisible=`Confidentiality=&lt;none&gt;`lblConfidentiality=&amp;Confidentiality:`Enclosure=&lt;none&gt;`Initials=`lblTypistInitials=Typist &amp;Initials:`lblEnclosure=&amp;Enclosure:`Delivery=│ `lblDeliveryMethod=Deli&amp;very Method:`lblClientMatter=Client/&amp;Matter:`lblFrom=&amp;From:`lblRe=&amp;Re:`lblTo=&amp;To:`Re=Washington Broker Registration`Open QF=`Save QF=`OK=OK`Cancel=Cancel `"/>
    <w:docVar w:name="SWCLCContacts" w:val="To=1;From=1;"/>
    <w:docVar w:name="SWCLCString1" w:val="&lt;Dialog&gt;&lt;To&gt;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&lt;/To&gt;&lt;From&gt;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&lt;/From&gt;&lt;/Dialog&gt;"/>
    <w:docVar w:name="SWDocIDLayout" w:val="2"/>
    <w:docVar w:name="SWDocIDLocation" w:val="1"/>
    <w:docVar w:name="SWOtherInfo" w:val="DocTypeID=3|FormID=170|"/>
  </w:docVars>
  <w:rsids>
    <w:rsidRoot w:val="004C6E27"/>
    <w:rsid w:val="000D0E19"/>
    <w:rsid w:val="00130187"/>
    <w:rsid w:val="00132CE5"/>
    <w:rsid w:val="001B0E35"/>
    <w:rsid w:val="001C7AFB"/>
    <w:rsid w:val="00257504"/>
    <w:rsid w:val="00266A9D"/>
    <w:rsid w:val="00296C94"/>
    <w:rsid w:val="002A3026"/>
    <w:rsid w:val="002B59B2"/>
    <w:rsid w:val="002C381D"/>
    <w:rsid w:val="002D4984"/>
    <w:rsid w:val="002E7CAE"/>
    <w:rsid w:val="002F4B16"/>
    <w:rsid w:val="00313BE6"/>
    <w:rsid w:val="003153B5"/>
    <w:rsid w:val="00345707"/>
    <w:rsid w:val="00382158"/>
    <w:rsid w:val="00393458"/>
    <w:rsid w:val="003F157F"/>
    <w:rsid w:val="003F5952"/>
    <w:rsid w:val="0048021A"/>
    <w:rsid w:val="004C6E27"/>
    <w:rsid w:val="004E62BB"/>
    <w:rsid w:val="0052722F"/>
    <w:rsid w:val="00544528"/>
    <w:rsid w:val="005553C7"/>
    <w:rsid w:val="00777B90"/>
    <w:rsid w:val="008204C8"/>
    <w:rsid w:val="008B11B4"/>
    <w:rsid w:val="00A135EE"/>
    <w:rsid w:val="00A172C0"/>
    <w:rsid w:val="00AB0AD6"/>
    <w:rsid w:val="00AB4024"/>
    <w:rsid w:val="00AF6637"/>
    <w:rsid w:val="00B25515"/>
    <w:rsid w:val="00B42479"/>
    <w:rsid w:val="00B66B11"/>
    <w:rsid w:val="00B7777D"/>
    <w:rsid w:val="00B8127F"/>
    <w:rsid w:val="00B9223E"/>
    <w:rsid w:val="00CC1D1F"/>
    <w:rsid w:val="00CD267C"/>
    <w:rsid w:val="00CD3426"/>
    <w:rsid w:val="00D75FC7"/>
    <w:rsid w:val="00D95536"/>
    <w:rsid w:val="00E22517"/>
    <w:rsid w:val="00E623F9"/>
    <w:rsid w:val="00E71082"/>
    <w:rsid w:val="00E9001B"/>
    <w:rsid w:val="00E93C8B"/>
    <w:rsid w:val="00EA2C4A"/>
    <w:rsid w:val="00F96890"/>
    <w:rsid w:val="00FC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30"/>
  <w15:chartTrackingRefBased/>
  <w15:docId w15:val="{E3598100-F33B-4AFD-90B6-1B5AA20D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81D"/>
    <w:pPr>
      <w:spacing w:line="288" w:lineRule="auto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E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E35"/>
  </w:style>
  <w:style w:type="paragraph" w:styleId="Footer">
    <w:name w:val="footer"/>
    <w:basedOn w:val="Normal"/>
    <w:link w:val="FooterChar"/>
    <w:uiPriority w:val="99"/>
    <w:unhideWhenUsed/>
    <w:rsid w:val="001B0E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E35"/>
  </w:style>
  <w:style w:type="table" w:styleId="TableGrid">
    <w:name w:val="Table Grid"/>
    <w:basedOn w:val="TableNormal"/>
    <w:uiPriority w:val="39"/>
    <w:rsid w:val="00132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22517"/>
    <w:rPr>
      <w:color w:val="808080"/>
    </w:rPr>
  </w:style>
  <w:style w:type="paragraph" w:customStyle="1" w:styleId="Delivery">
    <w:name w:val="Delivery"/>
    <w:basedOn w:val="Normal"/>
    <w:next w:val="Normal"/>
    <w:rsid w:val="0048021A"/>
    <w:pPr>
      <w:keepNext/>
      <w:spacing w:before="240" w:after="240" w:line="240" w:lineRule="auto"/>
      <w:contextualSpacing/>
    </w:pPr>
    <w:rPr>
      <w:rFonts w:eastAsia="Times New Roman" w:cs="Times New Roman"/>
      <w:szCs w:val="20"/>
    </w:rPr>
  </w:style>
  <w:style w:type="paragraph" w:customStyle="1" w:styleId="Enclosure">
    <w:name w:val="Enclosure"/>
    <w:basedOn w:val="Normal"/>
    <w:next w:val="Normal"/>
    <w:rsid w:val="002C381D"/>
    <w:pPr>
      <w:keepNext/>
      <w:keepLines/>
      <w:spacing w:after="240" w:line="240" w:lineRule="auto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cList">
    <w:name w:val="Cc List"/>
    <w:basedOn w:val="Normal"/>
    <w:rsid w:val="00266A9D"/>
    <w:pPr>
      <w:keepLines/>
      <w:spacing w:after="240" w:line="240" w:lineRule="auto"/>
      <w:ind w:left="547" w:hanging="547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57504"/>
    <w:pPr>
      <w:ind w:left="720"/>
      <w:contextualSpacing/>
    </w:pPr>
  </w:style>
  <w:style w:type="paragraph" w:customStyle="1" w:styleId="Confidential">
    <w:name w:val="Confidential"/>
    <w:basedOn w:val="Delivery"/>
    <w:qFormat/>
    <w:rsid w:val="00D75FC7"/>
    <w:rPr>
      <w:rFonts w:cs="Arial"/>
      <w:b/>
      <w:smallCaps/>
      <w:szCs w:val="22"/>
    </w:rPr>
  </w:style>
  <w:style w:type="paragraph" w:customStyle="1" w:styleId="TblHeading">
    <w:name w:val="Tbl Heading"/>
    <w:basedOn w:val="Normal"/>
    <w:qFormat/>
    <w:rsid w:val="002C381D"/>
    <w:pPr>
      <w:spacing w:after="60"/>
    </w:pPr>
    <w:rPr>
      <w:b/>
      <w:szCs w:val="22"/>
    </w:rPr>
  </w:style>
  <w:style w:type="paragraph" w:customStyle="1" w:styleId="TblText">
    <w:name w:val="Tbl Text"/>
    <w:basedOn w:val="Normal"/>
    <w:qFormat/>
    <w:rsid w:val="002C381D"/>
    <w:pPr>
      <w:spacing w:after="60"/>
      <w:ind w:left="60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2C381D"/>
    <w:pPr>
      <w:spacing w:after="24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2C381D"/>
    <w:rPr>
      <w:rFonts w:ascii="Arial" w:hAnsi="Arial"/>
      <w:sz w:val="22"/>
    </w:rPr>
  </w:style>
  <w:style w:type="paragraph" w:customStyle="1" w:styleId="Initials">
    <w:name w:val="Initials"/>
    <w:basedOn w:val="Enclosure"/>
    <w:qFormat/>
    <w:rsid w:val="002C381D"/>
    <w:rPr>
      <w:rFonts w:ascii="Arial" w:hAnsi="Arial" w:cs="Arial"/>
      <w:sz w:val="22"/>
      <w:szCs w:val="22"/>
    </w:rPr>
  </w:style>
  <w:style w:type="paragraph" w:styleId="Date">
    <w:name w:val="Date"/>
    <w:basedOn w:val="Normal"/>
    <w:next w:val="Normal"/>
    <w:link w:val="DateChar"/>
    <w:rsid w:val="002E7CAE"/>
    <w:pPr>
      <w:spacing w:after="720" w:line="240" w:lineRule="auto"/>
    </w:pPr>
    <w:rPr>
      <w:rFonts w:eastAsia="Times New Roman" w:cs="Times New Roman"/>
      <w:szCs w:val="20"/>
    </w:rPr>
  </w:style>
  <w:style w:type="character" w:customStyle="1" w:styleId="DateChar">
    <w:name w:val="Date Char"/>
    <w:basedOn w:val="DefaultParagraphFont"/>
    <w:link w:val="Date"/>
    <w:rsid w:val="002E7CAE"/>
    <w:rPr>
      <w:rFonts w:ascii="Arial" w:eastAsia="Times New Roman" w:hAnsi="Arial" w:cs="Times New Roman"/>
      <w:sz w:val="22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66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tress.wa.gov/dfi/webapp/dfi/EFiling/FBroke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hanme\AppData\Local\Litera\Innova\Templates\EN\Associated%20Templates\lgpm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90B541ACB94D61A3955C2782D2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B3587-BAA1-490C-865E-D0FE76475BBF}"/>
      </w:docPartPr>
      <w:docPartBody>
        <w:p w:rsidR="00E2364D" w:rsidRDefault="00E2364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4D"/>
    <w:rsid w:val="00E2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E275F74BA047AFA0A13CEC00336747">
    <w:name w:val="89E275F74BA047AFA0A13CEC00336747"/>
  </w:style>
  <w:style w:type="paragraph" w:customStyle="1" w:styleId="85E1ADD859CF4D9CB086704917777C71">
    <w:name w:val="85E1ADD859CF4D9CB086704917777C71"/>
  </w:style>
  <w:style w:type="paragraph" w:customStyle="1" w:styleId="FFD0C59561C84BA3816EC4AD4DD2F5C9">
    <w:name w:val="FFD0C59561C84BA3816EC4AD4DD2F5C9"/>
  </w:style>
  <w:style w:type="paragraph" w:customStyle="1" w:styleId="26DE2FBFDF464D7A8AD9961BAF9CC6E5">
    <w:name w:val="26DE2FBFDF464D7A8AD9961BAF9CC6E5"/>
  </w:style>
  <w:style w:type="paragraph" w:customStyle="1" w:styleId="D8776B29F7E447708CFCC04630294EA3">
    <w:name w:val="D8776B29F7E447708CFCC04630294EA3"/>
  </w:style>
  <w:style w:type="paragraph" w:customStyle="1" w:styleId="A0540F7525D64434A2C1477B0EBE31EA">
    <w:name w:val="A0540F7525D64434A2C1477B0EBE31EA"/>
  </w:style>
  <w:style w:type="paragraph" w:customStyle="1" w:styleId="0FC1493666FE400CB936D211AB45EA93">
    <w:name w:val="0FC1493666FE400CB936D211AB45EA93"/>
  </w:style>
  <w:style w:type="paragraph" w:customStyle="1" w:styleId="EA0EBC0EB1554121885B66D99A0F99D4">
    <w:name w:val="EA0EBC0EB1554121885B66D99A0F99D4"/>
  </w:style>
  <w:style w:type="paragraph" w:customStyle="1" w:styleId="F7DA8C18152644BA829E7DAFFF15E4B9">
    <w:name w:val="F7DA8C18152644BA829E7DAFFF15E4B9"/>
  </w:style>
  <w:style w:type="paragraph" w:customStyle="1" w:styleId="8CB0F23B3EF844DAB2C345E7795214D4">
    <w:name w:val="8CB0F23B3EF844DAB2C345E7795214D4"/>
  </w:style>
  <w:style w:type="paragraph" w:customStyle="1" w:styleId="5D58E7146265478A9A3ED14FE0C56201">
    <w:name w:val="5D58E7146265478A9A3ED14FE0C56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lgpmMemo.dotx</Template>
  <TotalTime>28</TotalTime>
  <Pages>1</Pages>
  <Words>257</Words>
  <Characters>1919</Characters>
  <Application>Microsoft Office Word</Application>
  <DocSecurity>0</DocSecurity>
  <Lines>73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Lathrop &amp; Gage LLP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Nathanson, Marilyn E.</dc:creator>
  <cp:keywords/>
  <dc:description/>
  <cp:lastModifiedBy>Nathanson, Marilyn E.</cp:lastModifiedBy>
  <cp:revision>5</cp:revision>
  <cp:lastPrinted>2017-04-19T19:28:00Z</cp:lastPrinted>
  <dcterms:created xsi:type="dcterms:W3CDTF">2020-06-30T15:45:00Z</dcterms:created>
  <dcterms:modified xsi:type="dcterms:W3CDTF">2020-06-30T16:16:00Z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32854689v.1</vt:lpwstr>
  </property>
</Properties>
</file>